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9E" w:rsidRPr="00580419" w:rsidRDefault="0055269E" w:rsidP="00580419">
      <w:pPr>
        <w:shd w:val="clear" w:color="auto" w:fill="FBF9F9"/>
        <w:spacing w:after="0" w:line="240" w:lineRule="auto"/>
        <w:ind w:firstLine="120"/>
        <w:jc w:val="both"/>
        <w:rPr>
          <w:rFonts w:ascii="Verdana" w:hAnsi="Verdana"/>
          <w:color w:val="000000"/>
          <w:sz w:val="24"/>
          <w:szCs w:val="24"/>
          <w:lang w:eastAsia="it-IT"/>
        </w:rPr>
      </w:pPr>
      <w:r w:rsidRPr="00580419">
        <w:rPr>
          <w:rFonts w:ascii="Verdana" w:hAnsi="Verdana"/>
          <w:color w:val="000000"/>
          <w:sz w:val="24"/>
          <w:szCs w:val="24"/>
          <w:lang w:eastAsia="it-IT"/>
        </w:rPr>
        <w:t>1. Sono istituiti, ai fini dell'imposta sul valore aggiunto, speciali depositi fiscali, in prosieguo denominati "depositi IVA", per la custodia di beni nazionali e comunitari che non siano destinati alla vendita al minuto nei locali dei depositi medesimi. Sono abilitate a gestire tali depositi le imprese esercenti magazzini generali munite di autorizzazione doganale, quelle esercenti depositi franchi e quelle operanti nei punti franchi. Sono altresi' considerati depositi IVA:</w:t>
      </w:r>
    </w:p>
    <w:p w:rsidR="0055269E" w:rsidRPr="00580419" w:rsidRDefault="0055269E" w:rsidP="00580419">
      <w:pPr>
        <w:shd w:val="clear" w:color="auto" w:fill="FBF9F9"/>
        <w:spacing w:after="0" w:line="240" w:lineRule="auto"/>
        <w:ind w:firstLine="480"/>
        <w:jc w:val="both"/>
        <w:rPr>
          <w:rFonts w:ascii="Verdana" w:hAnsi="Verdana"/>
          <w:color w:val="000000"/>
          <w:sz w:val="24"/>
          <w:szCs w:val="24"/>
          <w:lang w:eastAsia="it-IT"/>
        </w:rPr>
      </w:pPr>
      <w:r w:rsidRPr="00580419">
        <w:rPr>
          <w:rFonts w:ascii="Verdana" w:hAnsi="Verdana"/>
          <w:color w:val="000000"/>
          <w:sz w:val="24"/>
          <w:szCs w:val="24"/>
          <w:lang w:eastAsia="it-IT"/>
        </w:rPr>
        <w:t>a) i depositi fiscali</w:t>
      </w:r>
      <w:r>
        <w:rPr>
          <w:rFonts w:ascii="Verdana" w:hAnsi="Verdana"/>
          <w:color w:val="000000"/>
          <w:sz w:val="24"/>
          <w:szCs w:val="24"/>
          <w:lang w:eastAsia="it-IT"/>
        </w:rPr>
        <w:t xml:space="preserve"> </w:t>
      </w:r>
      <w:r w:rsidRPr="00347311">
        <w:rPr>
          <w:rFonts w:ascii="Verdana" w:hAnsi="Verdana"/>
          <w:b/>
          <w:color w:val="000000"/>
          <w:sz w:val="24"/>
          <w:szCs w:val="24"/>
          <w:highlight w:val="yellow"/>
          <w:lang w:eastAsia="it-IT"/>
        </w:rPr>
        <w:t>di cui</w:t>
      </w:r>
      <w:r w:rsidRPr="00580419">
        <w:rPr>
          <w:rFonts w:ascii="Verdana" w:hAnsi="Verdana"/>
          <w:color w:val="000000"/>
          <w:sz w:val="24"/>
          <w:szCs w:val="24"/>
          <w:highlight w:val="yellow"/>
          <w:lang w:eastAsia="it-IT"/>
        </w:rPr>
        <w:t xml:space="preserve"> </w:t>
      </w:r>
      <w:r w:rsidRPr="00347311">
        <w:rPr>
          <w:rFonts w:ascii="Verdana" w:hAnsi="Verdana"/>
          <w:b/>
          <w:color w:val="000000"/>
          <w:sz w:val="24"/>
          <w:szCs w:val="24"/>
          <w:highlight w:val="yellow"/>
          <w:lang w:eastAsia="it-IT"/>
        </w:rPr>
        <w:t>all’articolo 1, comma 2, lettera e), del testo unico di cui al decreto legislativo 26 ottobre 1995, n.504, e successive modificazioni</w:t>
      </w:r>
      <w:r w:rsidRPr="00580419">
        <w:rPr>
          <w:rFonts w:ascii="Verdana" w:hAnsi="Verdana"/>
          <w:color w:val="000000"/>
          <w:sz w:val="24"/>
          <w:szCs w:val="24"/>
          <w:lang w:eastAsia="it-IT"/>
        </w:rPr>
        <w:t xml:space="preserve"> </w:t>
      </w:r>
      <w:r>
        <w:rPr>
          <w:rFonts w:ascii="Verdana" w:hAnsi="Verdana"/>
          <w:color w:val="000000"/>
          <w:sz w:val="24"/>
          <w:szCs w:val="24"/>
          <w:lang w:eastAsia="it-IT"/>
        </w:rPr>
        <w:t xml:space="preserve">per </w:t>
      </w:r>
      <w:r w:rsidRPr="00580419">
        <w:rPr>
          <w:rFonts w:ascii="Verdana" w:hAnsi="Verdana"/>
          <w:color w:val="000000"/>
          <w:sz w:val="24"/>
          <w:szCs w:val="24"/>
          <w:lang w:eastAsia="it-IT"/>
        </w:rPr>
        <w:t>i prodotti soggetti ad accisa;</w:t>
      </w:r>
    </w:p>
    <w:p w:rsidR="0055269E" w:rsidRPr="00580419" w:rsidRDefault="0055269E" w:rsidP="00580419">
      <w:pPr>
        <w:shd w:val="clear" w:color="auto" w:fill="FBF9F9"/>
        <w:spacing w:after="0" w:line="240" w:lineRule="auto"/>
        <w:ind w:firstLine="360"/>
        <w:jc w:val="both"/>
        <w:rPr>
          <w:rFonts w:ascii="Verdana" w:hAnsi="Verdana"/>
          <w:color w:val="000000"/>
          <w:sz w:val="24"/>
          <w:szCs w:val="24"/>
          <w:lang w:eastAsia="it-IT"/>
        </w:rPr>
      </w:pPr>
      <w:r w:rsidRPr="00580419">
        <w:rPr>
          <w:rFonts w:ascii="Verdana" w:hAnsi="Verdana"/>
          <w:color w:val="000000"/>
          <w:sz w:val="24"/>
          <w:szCs w:val="24"/>
          <w:lang w:eastAsia="it-IT"/>
        </w:rPr>
        <w:t>b) i depositi doganali,</w:t>
      </w:r>
      <w:r>
        <w:rPr>
          <w:rFonts w:ascii="Verdana" w:hAnsi="Verdana"/>
          <w:color w:val="000000"/>
          <w:sz w:val="24"/>
          <w:szCs w:val="24"/>
          <w:lang w:eastAsia="it-IT"/>
        </w:rPr>
        <w:t xml:space="preserve"> </w:t>
      </w:r>
      <w:r w:rsidRPr="00347311">
        <w:rPr>
          <w:rFonts w:ascii="Verdana" w:hAnsi="Verdana"/>
          <w:b/>
          <w:color w:val="000000"/>
          <w:sz w:val="24"/>
          <w:szCs w:val="24"/>
          <w:highlight w:val="yellow"/>
          <w:lang w:eastAsia="it-IT"/>
        </w:rPr>
        <w:t>di cui all’art.525, secondo paragrafo, del regolamento CEE n.2454/93 della Commissione, del 2 luglio 1993, e successive modificazioni</w:t>
      </w:r>
      <w:r w:rsidRPr="00580419">
        <w:rPr>
          <w:rFonts w:ascii="Verdana" w:hAnsi="Verdana"/>
          <w:color w:val="000000"/>
          <w:sz w:val="24"/>
          <w:szCs w:val="24"/>
          <w:lang w:eastAsia="it-IT"/>
        </w:rPr>
        <w:t xml:space="preserve"> compresi quelli per la custodia e la lavorazione delle lane di cui al decreto ministeriale del 28 novembre 1934, relativamente ai beni nazionali o comunitari che in base alle disposizioni doganali possono essere in essi introdotti.</w:t>
      </w:r>
    </w:p>
    <w:p w:rsidR="0055269E" w:rsidRPr="00580419" w:rsidRDefault="0055269E" w:rsidP="00580419">
      <w:pPr>
        <w:shd w:val="clear" w:color="auto" w:fill="FBF9F9"/>
        <w:spacing w:after="0" w:line="240" w:lineRule="auto"/>
        <w:ind w:firstLine="240"/>
        <w:jc w:val="both"/>
        <w:rPr>
          <w:rFonts w:ascii="Verdana" w:hAnsi="Verdana"/>
          <w:color w:val="000000"/>
          <w:sz w:val="24"/>
          <w:szCs w:val="24"/>
          <w:lang w:eastAsia="it-IT"/>
        </w:rPr>
      </w:pPr>
      <w:r w:rsidRPr="00580419">
        <w:rPr>
          <w:rFonts w:ascii="Verdana" w:hAnsi="Verdana"/>
          <w:color w:val="000000"/>
          <w:sz w:val="24"/>
          <w:szCs w:val="24"/>
          <w:lang w:eastAsia="it-IT"/>
        </w:rPr>
        <w:t>2. Su autorizzazione del direttore regionale delle entrate ovvero del direttore delle entrate delle province autonome di Trento e di Bolzano e della Valle d'Aosta, possono essere abilitati a custodire beni nazionali e comunitari in regime di deposito IVA altri soggetti che riscuotono la fiducia dell'Amministrazione finanziaria. Con decreto del Ministro delle finanze, da emanare entro il 1 marzo 1997, sono dettati le modalita' e i termini per il rilascio dell'autorizzazione ai soggetti interessati. L'autorizzazione puo' essere revocata dal medesimo direttore regionale delle entrate ovvero dal direttore delle entrate delle province autonome di Trento e di Bolzano e della Valle d'Aosta qualora siano riscontrate irregolarita' nella gestione del deposito e deve essere revocata qualora vengano meno le condizioni per il rilascio; in tal caso i beni giacenti nel deposito si intendono estratti agli effetti del comma 6, salva l'applicazione della lettera i) del comma 4. Se il deposito e' destinato a custodire beni per conto terzi, l'autorizzazione puo' essere rilasciata esclusivamente a societa' per azioni, in accomandita per azioni, a responsabilita' limitata, a societa' cooperative o ad enti, il cui capitale ovvero fondo di dotazione non sia inferiore ad un miliardo di lire. Detta limitazione non si applica per i depositi che custodiscono beni, spediti da soggetto passivo identificato in altro Stato membro della Comunita' europea, destinati ad essere ceduti al depositario; in tal caso l'acquisto intracomunitario si considera effettuato dal depositario, al momento dell'estrazione dei beni.</w:t>
      </w:r>
    </w:p>
    <w:p w:rsidR="0055269E" w:rsidRPr="00580419" w:rsidRDefault="0055269E" w:rsidP="00580419">
      <w:pPr>
        <w:shd w:val="clear" w:color="auto" w:fill="FBF9F9"/>
        <w:spacing w:after="0" w:line="240" w:lineRule="auto"/>
        <w:ind w:firstLine="240"/>
        <w:jc w:val="both"/>
        <w:rPr>
          <w:rFonts w:ascii="Verdana" w:hAnsi="Verdana"/>
          <w:color w:val="000000"/>
          <w:sz w:val="24"/>
          <w:szCs w:val="24"/>
          <w:lang w:eastAsia="it-IT"/>
        </w:rPr>
      </w:pPr>
      <w:r w:rsidRPr="00580419">
        <w:rPr>
          <w:rFonts w:ascii="Verdana" w:hAnsi="Verdana"/>
          <w:color w:val="000000"/>
          <w:sz w:val="24"/>
          <w:szCs w:val="24"/>
          <w:lang w:eastAsia="it-IT"/>
        </w:rPr>
        <w:t>2-bis. I soggetti esercenti le attivita' di cui al comma 1, anteriormente all'avvio della operativita' quali depositi IVA, presentano agli uffici delle dogane e delle entrate, territorialmente competenti, apposita comunicazione anche al fine della valutazione, qualora non ricorrano i presupposti di cui al comma 2, quarto periodo, della congruita' della garanzia prestata in relazione alla movimentazione complessiva delle merci.</w:t>
      </w:r>
    </w:p>
    <w:p w:rsidR="0055269E" w:rsidRPr="00580419" w:rsidRDefault="0055269E" w:rsidP="00580419">
      <w:pPr>
        <w:shd w:val="clear" w:color="auto" w:fill="FBF9F9"/>
        <w:spacing w:after="0" w:line="240" w:lineRule="auto"/>
        <w:ind w:firstLine="240"/>
        <w:jc w:val="both"/>
        <w:rPr>
          <w:rFonts w:ascii="Verdana" w:hAnsi="Verdana"/>
          <w:color w:val="000000"/>
          <w:sz w:val="24"/>
          <w:szCs w:val="24"/>
          <w:lang w:eastAsia="it-IT"/>
        </w:rPr>
      </w:pPr>
      <w:r w:rsidRPr="00580419">
        <w:rPr>
          <w:rFonts w:ascii="Verdana" w:hAnsi="Verdana"/>
          <w:color w:val="000000"/>
          <w:sz w:val="24"/>
          <w:szCs w:val="24"/>
          <w:lang w:eastAsia="it-IT"/>
        </w:rPr>
        <w:t>3. Ai fini della gestione del deposito IVA deve essere tenuto, ai sensi dell'</w:t>
      </w:r>
      <w:hyperlink r:id="rId4" w:history="1">
        <w:r w:rsidRPr="00580419">
          <w:rPr>
            <w:rFonts w:ascii="Verdana" w:hAnsi="Verdana"/>
            <w:b/>
            <w:bCs/>
            <w:color w:val="000000"/>
            <w:sz w:val="24"/>
            <w:szCs w:val="24"/>
            <w:u w:val="single"/>
            <w:lang w:eastAsia="it-IT"/>
          </w:rPr>
          <w:t>articolo 53, terzo comma, del decreto del Presidente della Repubblica 26 ottobre 1972, n. 633</w:t>
        </w:r>
      </w:hyperlink>
      <w:r w:rsidRPr="00580419">
        <w:rPr>
          <w:rFonts w:ascii="Verdana" w:hAnsi="Verdana"/>
          <w:color w:val="000000"/>
          <w:sz w:val="24"/>
          <w:szCs w:val="24"/>
          <w:lang w:eastAsia="it-IT"/>
        </w:rPr>
        <w:t>, e successive modificazioni, un apposito registro che evidenzi la movimentazione dei beni. Il citato registro deve essere conservato ai sensi dell'articolo 39 del predetto decreto n. 633 del 1972; deve, altresi', essere conservato, a norma della medesima disposizione, un esemplare dei documenti presi a base dell'introduzione e dell'estrazione dei beni dal deposito</w:t>
      </w:r>
      <w:r>
        <w:rPr>
          <w:rFonts w:ascii="Verdana" w:hAnsi="Verdana"/>
          <w:color w:val="000000"/>
          <w:sz w:val="24"/>
          <w:szCs w:val="24"/>
          <w:lang w:eastAsia="it-IT"/>
        </w:rPr>
        <w:t xml:space="preserve">, </w:t>
      </w:r>
      <w:r w:rsidRPr="00347311">
        <w:rPr>
          <w:rFonts w:ascii="Verdana" w:hAnsi="Verdana"/>
          <w:b/>
          <w:color w:val="000000"/>
          <w:sz w:val="24"/>
          <w:szCs w:val="24"/>
          <w:highlight w:val="yellow"/>
          <w:lang w:eastAsia="it-IT"/>
        </w:rPr>
        <w:t>ivi</w:t>
      </w:r>
      <w:r w:rsidRPr="00580419">
        <w:rPr>
          <w:rFonts w:ascii="Verdana" w:hAnsi="Verdana"/>
          <w:color w:val="000000"/>
          <w:sz w:val="24"/>
          <w:szCs w:val="24"/>
          <w:highlight w:val="yellow"/>
          <w:lang w:eastAsia="it-IT"/>
        </w:rPr>
        <w:t xml:space="preserve"> </w:t>
      </w:r>
      <w:r w:rsidRPr="00347311">
        <w:rPr>
          <w:rFonts w:ascii="Verdana" w:hAnsi="Verdana"/>
          <w:b/>
          <w:color w:val="000000"/>
          <w:sz w:val="24"/>
          <w:szCs w:val="24"/>
          <w:highlight w:val="yellow"/>
          <w:lang w:eastAsia="it-IT"/>
        </w:rPr>
        <w:t>compresi</w:t>
      </w:r>
      <w:r w:rsidRPr="00347311">
        <w:rPr>
          <w:rFonts w:ascii="Verdana" w:hAnsi="Verdana"/>
          <w:color w:val="000000"/>
          <w:sz w:val="24"/>
          <w:szCs w:val="24"/>
          <w:highlight w:val="yellow"/>
          <w:lang w:eastAsia="it-IT"/>
        </w:rPr>
        <w:t xml:space="preserve"> </w:t>
      </w:r>
      <w:r w:rsidRPr="00347311">
        <w:rPr>
          <w:rFonts w:ascii="Verdana" w:hAnsi="Verdana"/>
          <w:b/>
          <w:color w:val="000000"/>
          <w:sz w:val="24"/>
          <w:szCs w:val="24"/>
          <w:highlight w:val="yellow"/>
          <w:lang w:eastAsia="it-IT"/>
        </w:rPr>
        <w:t>quelli relativi ai dati di cui al comma 6, ultimo periodo</w:t>
      </w:r>
      <w:r>
        <w:rPr>
          <w:rFonts w:ascii="Verdana" w:hAnsi="Verdana"/>
          <w:b/>
          <w:color w:val="000000"/>
          <w:sz w:val="24"/>
          <w:szCs w:val="24"/>
          <w:lang w:eastAsia="it-IT"/>
        </w:rPr>
        <w:t xml:space="preserve"> </w:t>
      </w:r>
      <w:r w:rsidRPr="00580419">
        <w:rPr>
          <w:rFonts w:ascii="Verdana" w:hAnsi="Verdana"/>
          <w:color w:val="000000"/>
          <w:sz w:val="24"/>
          <w:szCs w:val="24"/>
          <w:lang w:eastAsia="it-IT"/>
        </w:rPr>
        <w:t>e di quelli relativi agli scambi eventualmente intervenuti durante la giacenza dei beni nel deposito medesimo. Con decreto del Ministro delle finanze sono indicate le modalita' relative alla tenuta del predetto registro, nonche' quelle relative all'introduzione e all'estrazione dei beni dai depositi.</w:t>
      </w:r>
    </w:p>
    <w:p w:rsidR="0055269E" w:rsidRPr="00580419" w:rsidRDefault="0055269E" w:rsidP="00580419">
      <w:pPr>
        <w:shd w:val="clear" w:color="auto" w:fill="FBF9F9"/>
        <w:spacing w:after="0" w:line="240" w:lineRule="auto"/>
        <w:ind w:firstLine="240"/>
        <w:jc w:val="both"/>
        <w:rPr>
          <w:rFonts w:ascii="Verdana" w:hAnsi="Verdana"/>
          <w:color w:val="000000"/>
          <w:sz w:val="24"/>
          <w:szCs w:val="24"/>
          <w:lang w:eastAsia="it-IT"/>
        </w:rPr>
      </w:pPr>
      <w:r w:rsidRPr="00580419">
        <w:rPr>
          <w:rFonts w:ascii="Verdana" w:hAnsi="Verdana"/>
          <w:color w:val="000000"/>
          <w:sz w:val="24"/>
          <w:szCs w:val="24"/>
          <w:lang w:eastAsia="it-IT"/>
        </w:rPr>
        <w:t>4. Sono effettuate senza pagamento dell'imposta sul valore aggiunto le seguenti operazioni:</w:t>
      </w:r>
    </w:p>
    <w:p w:rsidR="0055269E" w:rsidRPr="00580419" w:rsidRDefault="0055269E" w:rsidP="00580419">
      <w:pPr>
        <w:shd w:val="clear" w:color="auto" w:fill="FBF9F9"/>
        <w:spacing w:after="0" w:line="240" w:lineRule="auto"/>
        <w:ind w:firstLine="360"/>
        <w:jc w:val="both"/>
        <w:rPr>
          <w:rFonts w:ascii="Verdana" w:hAnsi="Verdana"/>
          <w:color w:val="000000"/>
          <w:sz w:val="24"/>
          <w:szCs w:val="24"/>
          <w:lang w:eastAsia="it-IT"/>
        </w:rPr>
      </w:pPr>
      <w:r w:rsidRPr="00580419">
        <w:rPr>
          <w:rFonts w:ascii="Verdana" w:hAnsi="Verdana"/>
          <w:color w:val="000000"/>
          <w:sz w:val="24"/>
          <w:szCs w:val="24"/>
          <w:lang w:eastAsia="it-IT"/>
        </w:rPr>
        <w:t>a) gli acquisti intracomunitari di beni eseguiti mediante introduzione in un deposito IVA;</w:t>
      </w:r>
    </w:p>
    <w:p w:rsidR="0055269E" w:rsidRPr="00580419" w:rsidRDefault="0055269E" w:rsidP="00580419">
      <w:pPr>
        <w:shd w:val="clear" w:color="auto" w:fill="FBF9F9"/>
        <w:spacing w:after="0" w:line="240" w:lineRule="auto"/>
        <w:ind w:firstLine="360"/>
        <w:jc w:val="both"/>
        <w:rPr>
          <w:rFonts w:ascii="Verdana" w:hAnsi="Verdana"/>
          <w:color w:val="000000"/>
          <w:sz w:val="24"/>
          <w:szCs w:val="24"/>
          <w:lang w:eastAsia="it-IT"/>
        </w:rPr>
      </w:pPr>
      <w:r w:rsidRPr="00580419">
        <w:rPr>
          <w:rFonts w:ascii="Verdana" w:hAnsi="Verdana"/>
          <w:color w:val="000000"/>
          <w:sz w:val="24"/>
          <w:szCs w:val="24"/>
          <w:lang w:eastAsia="it-IT"/>
        </w:rPr>
        <w:t>b) le operazioni di immissione in libera pratica di beni non comunitari destinati ad essere introdotti in un deposito IVA</w:t>
      </w:r>
      <w:r>
        <w:rPr>
          <w:rFonts w:ascii="Verdana" w:hAnsi="Verdana"/>
          <w:color w:val="000000"/>
          <w:sz w:val="24"/>
          <w:szCs w:val="24"/>
          <w:lang w:eastAsia="it-IT"/>
        </w:rPr>
        <w:t xml:space="preserve"> </w:t>
      </w:r>
      <w:r w:rsidRPr="00347311">
        <w:rPr>
          <w:rFonts w:ascii="Verdana" w:hAnsi="Verdana"/>
          <w:b/>
          <w:color w:val="000000"/>
          <w:sz w:val="24"/>
          <w:szCs w:val="24"/>
          <w:highlight w:val="yellow"/>
          <w:lang w:eastAsia="it-IT"/>
        </w:rPr>
        <w:t>previa prestazione di idonea garanzia commisurata all’imposta. La prestazione della garanzia non è dovuta per i soggetti certificati ai sensi dcell’art.14-bis del regolamento CEE n,2454/93 della Commissione del 2 luglio 1993, e successive modificazioni, e per quelli esonerati ai sensi dell’art.90 del testo unico delle disposizioni legislative in materia doganale, di cui al D.P.R. 23 gennaio 1973 n.43</w:t>
      </w:r>
      <w:r w:rsidRPr="00580419">
        <w:rPr>
          <w:rFonts w:ascii="Verdana" w:hAnsi="Verdana"/>
          <w:color w:val="000000"/>
          <w:sz w:val="24"/>
          <w:szCs w:val="24"/>
          <w:highlight w:val="yellow"/>
          <w:lang w:eastAsia="it-IT"/>
        </w:rPr>
        <w:t>;</w:t>
      </w:r>
    </w:p>
    <w:p w:rsidR="0055269E" w:rsidRPr="00580419" w:rsidRDefault="0055269E" w:rsidP="00580419">
      <w:pPr>
        <w:shd w:val="clear" w:color="auto" w:fill="FBF9F9"/>
        <w:spacing w:after="0" w:line="240" w:lineRule="auto"/>
        <w:ind w:firstLine="360"/>
        <w:jc w:val="both"/>
        <w:rPr>
          <w:rFonts w:ascii="Verdana" w:hAnsi="Verdana"/>
          <w:color w:val="000000"/>
          <w:sz w:val="24"/>
          <w:szCs w:val="24"/>
          <w:lang w:eastAsia="it-IT"/>
        </w:rPr>
      </w:pPr>
      <w:r w:rsidRPr="00580419">
        <w:rPr>
          <w:rFonts w:ascii="Verdana" w:hAnsi="Verdana"/>
          <w:color w:val="000000"/>
          <w:sz w:val="24"/>
          <w:szCs w:val="24"/>
          <w:lang w:eastAsia="it-IT"/>
        </w:rPr>
        <w:t>c) le cessioni di beni, nei confronti di soggetti identificati in altro Stato membro della Comunita' europea, eseguite mediante introduzione in un deposito IVA;</w:t>
      </w:r>
    </w:p>
    <w:p w:rsidR="0055269E" w:rsidRPr="00580419" w:rsidRDefault="0055269E" w:rsidP="00580419">
      <w:pPr>
        <w:shd w:val="clear" w:color="auto" w:fill="FBF9F9"/>
        <w:spacing w:after="0" w:line="240" w:lineRule="auto"/>
        <w:ind w:firstLine="360"/>
        <w:jc w:val="both"/>
        <w:rPr>
          <w:rFonts w:ascii="Verdana" w:hAnsi="Verdana"/>
          <w:color w:val="000000"/>
          <w:sz w:val="24"/>
          <w:szCs w:val="24"/>
          <w:lang w:eastAsia="it-IT"/>
        </w:rPr>
      </w:pPr>
      <w:r w:rsidRPr="00580419">
        <w:rPr>
          <w:rFonts w:ascii="Verdana" w:hAnsi="Verdana"/>
          <w:color w:val="000000"/>
          <w:sz w:val="24"/>
          <w:szCs w:val="24"/>
          <w:lang w:eastAsia="it-IT"/>
        </w:rPr>
        <w:t>d) le cessioni dei beni elencati nella tabella A-bis allegata al presente decreto, eseguite mediante introduzione in un deposito IVA, effettuate nei confronti di soggetti diversi da quelli indicati nella lettera c);</w:t>
      </w:r>
    </w:p>
    <w:p w:rsidR="0055269E" w:rsidRPr="00580419" w:rsidRDefault="0055269E" w:rsidP="00580419">
      <w:pPr>
        <w:shd w:val="clear" w:color="auto" w:fill="FBF9F9"/>
        <w:spacing w:after="0" w:line="240" w:lineRule="auto"/>
        <w:ind w:firstLine="480"/>
        <w:jc w:val="both"/>
        <w:rPr>
          <w:rFonts w:ascii="Verdana" w:hAnsi="Verdana"/>
          <w:color w:val="000000"/>
          <w:sz w:val="24"/>
          <w:szCs w:val="24"/>
          <w:lang w:eastAsia="it-IT"/>
        </w:rPr>
      </w:pPr>
      <w:r w:rsidRPr="00580419">
        <w:rPr>
          <w:rFonts w:ascii="Verdana" w:hAnsi="Verdana"/>
          <w:color w:val="000000"/>
          <w:sz w:val="24"/>
          <w:szCs w:val="24"/>
          <w:lang w:eastAsia="it-IT"/>
        </w:rPr>
        <w:t>e) le cessioni di beni custoditi in un deposito IVA;</w:t>
      </w:r>
    </w:p>
    <w:p w:rsidR="0055269E" w:rsidRPr="00580419" w:rsidRDefault="0055269E" w:rsidP="00580419">
      <w:pPr>
        <w:shd w:val="clear" w:color="auto" w:fill="FBF9F9"/>
        <w:spacing w:after="0" w:line="240" w:lineRule="auto"/>
        <w:ind w:firstLine="360"/>
        <w:jc w:val="both"/>
        <w:rPr>
          <w:rFonts w:ascii="Verdana" w:hAnsi="Verdana"/>
          <w:color w:val="000000"/>
          <w:sz w:val="24"/>
          <w:szCs w:val="24"/>
          <w:lang w:eastAsia="it-IT"/>
        </w:rPr>
      </w:pPr>
      <w:r w:rsidRPr="00580419">
        <w:rPr>
          <w:rFonts w:ascii="Verdana" w:hAnsi="Verdana"/>
          <w:color w:val="000000"/>
          <w:sz w:val="24"/>
          <w:szCs w:val="24"/>
          <w:lang w:eastAsia="it-IT"/>
        </w:rPr>
        <w:t>f) le cessioni intracomunitarie di beni estratti da un deposito IVA con spedizione in un altro Stato membro della Comunita' europea, salvo che si tratti di cessioni intracomunitarie soggette ad imposta nel territorio dello Stato;</w:t>
      </w:r>
    </w:p>
    <w:p w:rsidR="0055269E" w:rsidRPr="00580419" w:rsidRDefault="0055269E" w:rsidP="00580419">
      <w:pPr>
        <w:shd w:val="clear" w:color="auto" w:fill="FBF9F9"/>
        <w:spacing w:after="0" w:line="240" w:lineRule="auto"/>
        <w:ind w:firstLine="360"/>
        <w:jc w:val="both"/>
        <w:rPr>
          <w:rFonts w:ascii="Verdana" w:hAnsi="Verdana"/>
          <w:color w:val="000000"/>
          <w:sz w:val="24"/>
          <w:szCs w:val="24"/>
          <w:lang w:eastAsia="it-IT"/>
        </w:rPr>
      </w:pPr>
      <w:r w:rsidRPr="00580419">
        <w:rPr>
          <w:rFonts w:ascii="Verdana" w:hAnsi="Verdana"/>
          <w:color w:val="000000"/>
          <w:sz w:val="24"/>
          <w:szCs w:val="24"/>
          <w:lang w:eastAsia="it-IT"/>
        </w:rPr>
        <w:t>g) le cessioni di beni estratti da un deposito IVA con trasporto o spedizione fuori del territorio della Comunita' europea;</w:t>
      </w:r>
    </w:p>
    <w:p w:rsidR="0055269E" w:rsidRPr="00580419" w:rsidRDefault="0055269E" w:rsidP="00580419">
      <w:pPr>
        <w:shd w:val="clear" w:color="auto" w:fill="FBF9F9"/>
        <w:spacing w:after="0" w:line="240" w:lineRule="auto"/>
        <w:ind w:firstLine="360"/>
        <w:jc w:val="both"/>
        <w:rPr>
          <w:rFonts w:ascii="Verdana" w:hAnsi="Verdana"/>
          <w:color w:val="000000"/>
          <w:sz w:val="24"/>
          <w:szCs w:val="24"/>
          <w:lang w:eastAsia="it-IT"/>
        </w:rPr>
      </w:pPr>
      <w:r w:rsidRPr="00580419">
        <w:rPr>
          <w:rFonts w:ascii="Verdana" w:hAnsi="Verdana"/>
          <w:color w:val="000000"/>
          <w:sz w:val="24"/>
          <w:szCs w:val="24"/>
          <w:lang w:eastAsia="it-IT"/>
        </w:rPr>
        <w:t>h) le prestazioni di servizi, comprese le operazioni di perfezionamento e le manipolazioni usuali, relative a beni custoditi in un deposito IVA, anche se materialmente eseguite non nel deposito stesso ma nei locali limitrofi sempreche', in tal caso, le suddette operazioni siano di durata non superiore a sessanta giorni;</w:t>
      </w:r>
    </w:p>
    <w:p w:rsidR="0055269E" w:rsidRPr="00580419" w:rsidRDefault="0055269E" w:rsidP="00580419">
      <w:pPr>
        <w:shd w:val="clear" w:color="auto" w:fill="FBF9F9"/>
        <w:spacing w:after="0" w:line="240" w:lineRule="auto"/>
        <w:ind w:firstLine="480"/>
        <w:jc w:val="both"/>
        <w:rPr>
          <w:rFonts w:ascii="Verdana" w:hAnsi="Verdana"/>
          <w:color w:val="000000"/>
          <w:sz w:val="24"/>
          <w:szCs w:val="24"/>
          <w:lang w:eastAsia="it-IT"/>
        </w:rPr>
      </w:pPr>
      <w:r w:rsidRPr="00580419">
        <w:rPr>
          <w:rFonts w:ascii="Verdana" w:hAnsi="Verdana"/>
          <w:color w:val="000000"/>
          <w:sz w:val="24"/>
          <w:szCs w:val="24"/>
          <w:lang w:eastAsia="it-IT"/>
        </w:rPr>
        <w:t>i) il trasferimento dei beni in altro deposito IVA.</w:t>
      </w:r>
    </w:p>
    <w:p w:rsidR="0055269E" w:rsidRPr="00580419" w:rsidRDefault="0055269E" w:rsidP="00580419">
      <w:pPr>
        <w:shd w:val="clear" w:color="auto" w:fill="FBF9F9"/>
        <w:spacing w:after="0" w:line="240" w:lineRule="auto"/>
        <w:ind w:firstLine="240"/>
        <w:jc w:val="both"/>
        <w:rPr>
          <w:rFonts w:ascii="Verdana" w:hAnsi="Verdana"/>
          <w:color w:val="000000"/>
          <w:sz w:val="24"/>
          <w:szCs w:val="24"/>
          <w:lang w:eastAsia="it-IT"/>
        </w:rPr>
      </w:pPr>
      <w:r w:rsidRPr="00580419">
        <w:rPr>
          <w:rFonts w:ascii="Verdana" w:hAnsi="Verdana"/>
          <w:color w:val="000000"/>
          <w:sz w:val="24"/>
          <w:szCs w:val="24"/>
          <w:lang w:eastAsia="it-IT"/>
        </w:rPr>
        <w:t>5. Il controllo sulla gestione dei depositi IVA e' demandato all'ufficio doganale o all'ufficio tecnico di finanza che gia' esercita la vigilanza sull'impianto ovvero, nei casi di cui al comma 2, all'ufficio delle entrate indicato nell'autorizzazione. Gli uffici delle entrate ed i comandi del Corpo della Guardia di finanza possono, previa intesa con i predetti uffici, eseguire comunque controlli inerenti al corretto adempimento degli obblighi relativi alle operazioni afferenti i beni depositati.</w:t>
      </w:r>
    </w:p>
    <w:p w:rsidR="0055269E" w:rsidRPr="00580419" w:rsidRDefault="0055269E" w:rsidP="00580419">
      <w:pPr>
        <w:shd w:val="clear" w:color="auto" w:fill="FBF9F9"/>
        <w:spacing w:after="0" w:line="240" w:lineRule="auto"/>
        <w:ind w:firstLine="240"/>
        <w:jc w:val="both"/>
        <w:rPr>
          <w:rFonts w:ascii="Verdana" w:hAnsi="Verdana"/>
          <w:b/>
          <w:color w:val="000000"/>
          <w:sz w:val="24"/>
          <w:szCs w:val="24"/>
          <w:lang w:eastAsia="it-IT"/>
        </w:rPr>
      </w:pPr>
      <w:r w:rsidRPr="00580419">
        <w:rPr>
          <w:rFonts w:ascii="Verdana" w:hAnsi="Verdana"/>
          <w:color w:val="000000"/>
          <w:sz w:val="24"/>
          <w:szCs w:val="24"/>
          <w:lang w:eastAsia="it-IT"/>
        </w:rPr>
        <w:t>6. L'estrazione dei beni da un deposito IVA ai fini della loro utilizzazione o in esecuzione di atti di commercializzazione nello Stato puo' essere effettuata solo da soggetti passivi d'imposta agli effetti dell'IVA e comporta il pagamento dell'imposta; la base imponibile e' costituita dal corrispettivo o valore relativo all'operazione non assoggettata all'imposta per effetto dell'introduzione ovvero, qualora successivamente i beni abbiano formato oggetto di una o piu' cessioni, dal corrispettivo o valore relativo all'ultima di tali cessioni, in ogni caso aumentato, se non gia' compreso, dell'importo relativo alle eventuali</w:t>
      </w:r>
      <w:r>
        <w:rPr>
          <w:rFonts w:ascii="Verdana" w:hAnsi="Verdana"/>
          <w:color w:val="000000"/>
          <w:sz w:val="24"/>
          <w:szCs w:val="24"/>
          <w:lang w:eastAsia="it-IT"/>
        </w:rPr>
        <w:t xml:space="preserve"> prestazioni di servizio delle quali i beni stessi abbiano formato oggetto durante </w:t>
      </w:r>
      <w:r w:rsidRPr="00580419">
        <w:rPr>
          <w:rFonts w:ascii="Verdana" w:hAnsi="Verdana"/>
          <w:color w:val="000000"/>
          <w:sz w:val="24"/>
          <w:szCs w:val="24"/>
          <w:lang w:eastAsia="it-IT"/>
        </w:rPr>
        <w:t xml:space="preserve"> la giacenza fino al momento dell'estrazione. L'imposta e' dovuta dal soggetto che procede all'estrazione, a norma dell'</w:t>
      </w:r>
      <w:hyperlink r:id="rId5" w:history="1">
        <w:r w:rsidRPr="00580419">
          <w:rPr>
            <w:rFonts w:ascii="Verdana" w:hAnsi="Verdana"/>
            <w:b/>
            <w:bCs/>
            <w:color w:val="000000"/>
            <w:sz w:val="24"/>
            <w:szCs w:val="24"/>
            <w:u w:val="single"/>
            <w:lang w:eastAsia="it-IT"/>
          </w:rPr>
          <w:t>articolo 17, secondo comma, del decreto del Presidente della Repubblica 26 ottobre 1972, n. 633</w:t>
        </w:r>
      </w:hyperlink>
      <w:r w:rsidRPr="00580419">
        <w:rPr>
          <w:rFonts w:ascii="Verdana" w:hAnsi="Verdana"/>
          <w:color w:val="000000"/>
          <w:sz w:val="24"/>
          <w:szCs w:val="24"/>
          <w:lang w:eastAsia="it-IT"/>
        </w:rPr>
        <w:t>, e successive modificazioni; tuttavia, se i beni estratti sono stati oggetto di precedente acquisto, anche intracomunitario, senza pagamento dell'imposta, da parte del soggetto che procede all'estrazione, questi deve provvedere alla integrazione della relativa fattura, con la indicazione dei servizi eventualmente resi e dell'imposta, ed alla annotazione della variazione in aumento nel registro di cui all'</w:t>
      </w:r>
      <w:hyperlink r:id="rId6" w:history="1">
        <w:r w:rsidRPr="00580419">
          <w:rPr>
            <w:rFonts w:ascii="Verdana" w:hAnsi="Verdana"/>
            <w:b/>
            <w:bCs/>
            <w:color w:val="000000"/>
            <w:sz w:val="24"/>
            <w:szCs w:val="24"/>
            <w:u w:val="single"/>
            <w:lang w:eastAsia="it-IT"/>
          </w:rPr>
          <w:t>articolo 23 del citato decreto del Presidente della Repubblica n. 633 del 1972</w:t>
        </w:r>
      </w:hyperlink>
      <w:r w:rsidRPr="00580419">
        <w:rPr>
          <w:rFonts w:ascii="Verdana" w:hAnsi="Verdana"/>
          <w:color w:val="000000"/>
          <w:sz w:val="24"/>
          <w:szCs w:val="24"/>
          <w:lang w:eastAsia="it-IT"/>
        </w:rPr>
        <w:t xml:space="preserve"> entro quindici giorni dall'estrazione e con riferimento alla relativa data; la variazione deve, altresi', essere annotata nel registro di cui all'articolo 25 del medesimo decreto entro il mese successivo a quello dell'estrazione.</w:t>
      </w:r>
      <w:r>
        <w:rPr>
          <w:rFonts w:ascii="Verdana" w:hAnsi="Verdana"/>
          <w:color w:val="000000"/>
          <w:sz w:val="24"/>
          <w:szCs w:val="24"/>
          <w:lang w:eastAsia="it-IT"/>
        </w:rPr>
        <w:t xml:space="preserve"> </w:t>
      </w:r>
      <w:r w:rsidRPr="00347311">
        <w:rPr>
          <w:rFonts w:ascii="Verdana" w:hAnsi="Verdana"/>
          <w:b/>
          <w:color w:val="000000"/>
          <w:sz w:val="24"/>
          <w:szCs w:val="24"/>
          <w:highlight w:val="yellow"/>
          <w:lang w:eastAsia="it-IT"/>
        </w:rPr>
        <w:t>Fino all’integrazione delle pertinenti informazioni residenti nelle banche dati delle Agenzie fiscali, il soggetto che procede all’estrazione comunica, altresì al gestore del deposito IVA i dati relativi alla liquidazione dell’imposta di cui al presente comma, anche ai fini dello svincolo della garanzia, di cui al comma 4, lettera b); le modalità di integrazione telematica sono stabilite con determinazione  del Direttore dell’Agenzia delle dogane, di concerto con il direttore dell’Agenzia delle entrate;</w:t>
      </w:r>
    </w:p>
    <w:p w:rsidR="0055269E" w:rsidRPr="00580419" w:rsidRDefault="0055269E" w:rsidP="00580419">
      <w:pPr>
        <w:shd w:val="clear" w:color="auto" w:fill="FBF9F9"/>
        <w:spacing w:after="0" w:line="240" w:lineRule="auto"/>
        <w:ind w:firstLine="240"/>
        <w:jc w:val="both"/>
        <w:rPr>
          <w:rFonts w:ascii="Verdana" w:hAnsi="Verdana"/>
          <w:color w:val="000000"/>
          <w:sz w:val="24"/>
          <w:szCs w:val="24"/>
          <w:lang w:eastAsia="it-IT"/>
        </w:rPr>
      </w:pPr>
      <w:r w:rsidRPr="00580419">
        <w:rPr>
          <w:rFonts w:ascii="Verdana" w:hAnsi="Verdana"/>
          <w:color w:val="000000"/>
          <w:sz w:val="24"/>
          <w:szCs w:val="24"/>
          <w:lang w:eastAsia="it-IT"/>
        </w:rPr>
        <w:t>7. Nei limiti di cui all'articolo 44, comma 3, secondo periodo, i gestori dei depositi I.V.A. assumono la veste di rappresentanti fiscali ai fini dell'adempimento degli obblighi tributari afferenti le operazioni concernenti i beni introdotti negli stessi depositi, qualora i soggetti non residenti, parti di operazioni di cui al comma 4, non abbiano gia' nominato un rappresentante fiscale ovvero non abbiano provveduto ad identificarsi direttamente ai sensi dell'</w:t>
      </w:r>
      <w:hyperlink r:id="rId7" w:history="1">
        <w:r w:rsidRPr="00580419">
          <w:rPr>
            <w:rFonts w:ascii="Verdana" w:hAnsi="Verdana"/>
            <w:b/>
            <w:bCs/>
            <w:color w:val="000000"/>
            <w:sz w:val="24"/>
            <w:szCs w:val="24"/>
            <w:u w:val="single"/>
            <w:lang w:eastAsia="it-IT"/>
          </w:rPr>
          <w:t>articolo 35-ter del decreto del Presidente della Repubblica 26 ottobre 1972, n. 633</w:t>
        </w:r>
      </w:hyperlink>
      <w:r w:rsidRPr="00580419">
        <w:rPr>
          <w:rFonts w:ascii="Verdana" w:hAnsi="Verdana"/>
          <w:color w:val="000000"/>
          <w:sz w:val="24"/>
          <w:szCs w:val="24"/>
          <w:lang w:eastAsia="it-IT"/>
        </w:rPr>
        <w:t>. In relazione alle operazioni di cui al presente comma, i gestori dei depositi possono richiedere l'attribuzione di un numero di partita I.V.A. unico per tutti i soggetti passivi d'imposta non residenti da essi rappresentati.</w:t>
      </w:r>
    </w:p>
    <w:p w:rsidR="0055269E" w:rsidRPr="00580419" w:rsidRDefault="0055269E" w:rsidP="00580419">
      <w:pPr>
        <w:shd w:val="clear" w:color="auto" w:fill="FBF9F9"/>
        <w:spacing w:after="0" w:line="240" w:lineRule="auto"/>
        <w:ind w:firstLine="240"/>
        <w:jc w:val="both"/>
        <w:rPr>
          <w:rFonts w:ascii="Verdana" w:hAnsi="Verdana"/>
          <w:color w:val="000000"/>
          <w:sz w:val="24"/>
          <w:szCs w:val="24"/>
          <w:lang w:eastAsia="it-IT"/>
        </w:rPr>
      </w:pPr>
      <w:r w:rsidRPr="00580419">
        <w:rPr>
          <w:rFonts w:ascii="Verdana" w:hAnsi="Verdana"/>
          <w:color w:val="000000"/>
          <w:sz w:val="24"/>
          <w:szCs w:val="24"/>
          <w:lang w:eastAsia="it-IT"/>
        </w:rPr>
        <w:t>8. Il gestore del deposito IVA risponde solidalmente con il soggetto passivo della mancata o irregolare applicazione dell'imposta relativa all'estrazione, qualora non risultino osservate le prescrizioni stabilite con il decreto di cui al comma 3.</w:t>
      </w:r>
    </w:p>
    <w:p w:rsidR="0055269E" w:rsidRPr="00580419" w:rsidRDefault="0055269E" w:rsidP="00580419">
      <w:pPr>
        <w:shd w:val="clear" w:color="auto" w:fill="FBF9F9"/>
        <w:spacing w:after="0" w:line="240" w:lineRule="auto"/>
        <w:rPr>
          <w:rFonts w:ascii="Verdana" w:hAnsi="Verdana"/>
          <w:color w:val="000000"/>
          <w:sz w:val="24"/>
          <w:szCs w:val="24"/>
          <w:lang w:eastAsia="it-IT"/>
        </w:rPr>
      </w:pPr>
      <w:r w:rsidRPr="00580419">
        <w:rPr>
          <w:rFonts w:ascii="Verdana" w:hAnsi="Verdana"/>
          <w:color w:val="000000"/>
          <w:sz w:val="24"/>
          <w:szCs w:val="24"/>
          <w:lang w:eastAsia="it-IT"/>
        </w:rPr>
        <w:br/>
        <w:t>      </w:t>
      </w:r>
    </w:p>
    <w:p w:rsidR="0055269E" w:rsidRDefault="0055269E"/>
    <w:sectPr w:rsidR="0055269E" w:rsidSect="0088558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0419"/>
    <w:rsid w:val="000754FE"/>
    <w:rsid w:val="003108FC"/>
    <w:rsid w:val="00347311"/>
    <w:rsid w:val="003A70DF"/>
    <w:rsid w:val="0055269E"/>
    <w:rsid w:val="00577128"/>
    <w:rsid w:val="00580419"/>
    <w:rsid w:val="005E6D5E"/>
    <w:rsid w:val="00641BD2"/>
    <w:rsid w:val="00885584"/>
    <w:rsid w:val="00AD60CF"/>
    <w:rsid w:val="00BF48C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58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0869194">
      <w:marLeft w:val="0"/>
      <w:marRight w:val="0"/>
      <w:marTop w:val="0"/>
      <w:marBottom w:val="0"/>
      <w:divBdr>
        <w:top w:val="none" w:sz="0" w:space="0" w:color="auto"/>
        <w:left w:val="none" w:sz="0" w:space="0" w:color="auto"/>
        <w:bottom w:val="none" w:sz="0" w:space="0" w:color="auto"/>
        <w:right w:val="none" w:sz="0" w:space="0" w:color="auto"/>
      </w:divBdr>
      <w:divsChild>
        <w:div w:id="1330869191">
          <w:marLeft w:val="0"/>
          <w:marRight w:val="0"/>
          <w:marTop w:val="0"/>
          <w:marBottom w:val="0"/>
          <w:divBdr>
            <w:top w:val="none" w:sz="0" w:space="0" w:color="auto"/>
            <w:left w:val="none" w:sz="0" w:space="0" w:color="auto"/>
            <w:bottom w:val="none" w:sz="0" w:space="0" w:color="auto"/>
            <w:right w:val="none" w:sz="0" w:space="0" w:color="auto"/>
          </w:divBdr>
          <w:divsChild>
            <w:div w:id="1330869195">
              <w:marLeft w:val="0"/>
              <w:marRight w:val="0"/>
              <w:marTop w:val="0"/>
              <w:marBottom w:val="0"/>
              <w:divBdr>
                <w:top w:val="none" w:sz="0" w:space="0" w:color="auto"/>
                <w:left w:val="none" w:sz="0" w:space="0" w:color="auto"/>
                <w:bottom w:val="none" w:sz="0" w:space="0" w:color="auto"/>
                <w:right w:val="none" w:sz="0" w:space="0" w:color="auto"/>
              </w:divBdr>
              <w:divsChild>
                <w:div w:id="1330869196">
                  <w:marLeft w:val="0"/>
                  <w:marRight w:val="0"/>
                  <w:marTop w:val="0"/>
                  <w:marBottom w:val="0"/>
                  <w:divBdr>
                    <w:top w:val="none" w:sz="0" w:space="0" w:color="auto"/>
                    <w:left w:val="none" w:sz="0" w:space="0" w:color="auto"/>
                    <w:bottom w:val="none" w:sz="0" w:space="0" w:color="auto"/>
                    <w:right w:val="none" w:sz="0" w:space="0" w:color="auto"/>
                  </w:divBdr>
                  <w:divsChild>
                    <w:div w:id="1330869192">
                      <w:marLeft w:val="0"/>
                      <w:marRight w:val="0"/>
                      <w:marTop w:val="0"/>
                      <w:marBottom w:val="0"/>
                      <w:divBdr>
                        <w:top w:val="none" w:sz="0" w:space="0" w:color="auto"/>
                        <w:left w:val="none" w:sz="0" w:space="0" w:color="auto"/>
                        <w:bottom w:val="single" w:sz="6" w:space="5" w:color="B2B2B2"/>
                        <w:right w:val="none" w:sz="0" w:space="0" w:color="auto"/>
                      </w:divBdr>
                      <w:divsChild>
                        <w:div w:id="1330869193">
                          <w:marLeft w:val="0"/>
                          <w:marRight w:val="0"/>
                          <w:marTop w:val="0"/>
                          <w:marBottom w:val="0"/>
                          <w:divBdr>
                            <w:top w:val="none" w:sz="0" w:space="0" w:color="auto"/>
                            <w:left w:val="none" w:sz="0" w:space="0" w:color="auto"/>
                            <w:bottom w:val="single" w:sz="6" w:space="5" w:color="B2B2B2"/>
                            <w:right w:val="none" w:sz="0" w:space="0" w:color="auto"/>
                          </w:divBdr>
                        </w:div>
                        <w:div w:id="1330869197">
                          <w:marLeft w:val="150"/>
                          <w:marRight w:val="0"/>
                          <w:marTop w:val="0"/>
                          <w:marBottom w:val="0"/>
                          <w:divBdr>
                            <w:top w:val="none" w:sz="0" w:space="0" w:color="auto"/>
                            <w:left w:val="none" w:sz="0" w:space="0" w:color="auto"/>
                            <w:bottom w:val="none" w:sz="0" w:space="0" w:color="auto"/>
                            <w:right w:val="none" w:sz="0" w:space="0" w:color="auto"/>
                          </w:divBdr>
                          <w:divsChild>
                            <w:div w:id="13308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f.finanze.it/DocTribFrontend/decodeurn?urn=urn:doctrib::DPR:1972-10-26;633_art35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f.finanze.it/DocTribFrontend/decodeurn?urn=urn:doctrib::DPR:1972;633_art23" TargetMode="External"/><Relationship Id="rId5" Type="http://schemas.openxmlformats.org/officeDocument/2006/relationships/hyperlink" Target="http://def.finanze.it/DocTribFrontend/decodeurn?urn=urn:doctrib::DPR:1972-10-26;633_art17-com2" TargetMode="External"/><Relationship Id="rId4" Type="http://schemas.openxmlformats.org/officeDocument/2006/relationships/hyperlink" Target="http://def.finanze.it/DocTribFrontend/decodeurn?urn=urn:doctrib::DPR:1972-10-26;633_art53-com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1492</Words>
  <Characters>8510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Utente Windows</dc:creator>
  <cp:keywords/>
  <dc:description/>
  <cp:lastModifiedBy>Proprietario</cp:lastModifiedBy>
  <cp:revision>2</cp:revision>
  <cp:lastPrinted>2011-07-17T15:43:00Z</cp:lastPrinted>
  <dcterms:created xsi:type="dcterms:W3CDTF">2011-09-01T14:22:00Z</dcterms:created>
  <dcterms:modified xsi:type="dcterms:W3CDTF">2011-09-01T14:22:00Z</dcterms:modified>
</cp:coreProperties>
</file>